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ATTIVITÀ E SERVIZI DI COMMUNITY LAND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Banca del Tempo - Salesiani per il Sociale Italia Centrale APS.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È un sistema di scambio solidale: il tempo diventa la “moneta” con cui le persone si aiutano. Un’ora data equivale a un’ora ricevuta, senza scambi di denaro. Dentro la banca del tempo possono entrare attività molto concrete: ripetizioni scolastiche, supporto domestico, accompagnamenti, piccole consulenze e laboratori pratici. Il progetto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prevede un registro digitale e fisico per incrociare offerte e richieste, e un’organizzazione che rende lo scambio semplice e verificabile.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rimette in moto competenze e relazioni, riduce solitudine e isolamento, e crea fiducia tra persone che spesso vivono nello stesso quartiere senza incontrarsi davvero.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Famiglie Mentori - Salesiani per il Sociale Italia Centrale APS.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È un sistema di supporto educativo e relazionale per bambini, ragazzi e famiglie in difficoltà, con un patto di collaborazione tra famiglie mentori, famiglie beneficiarie e servizi del territorio. Il cuore dell’azione è la quotidianità: doposcuola, supporto compiti, attività sportive e ricreative, accompagnamento educativo e sostegno alla genitorialità.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lavora sulla povertà educativa non con interventi spot, ma con una rete familiare e comunitaria che sostiene nel tempo.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App “Giovani Attivi” - Salesiani per il Sociale Italia Centrale APS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È una piattaforma digitale pensata per favorire il protagonismo giovanile, rendendo più facile l’accesso a opportunità formative e di volontariato, con strumenti di orientamento e supporto tra pari. L’obiettivo è creare un ponte tra i giovani e ciò che il territorio già offre, spesso in modo frammentato: iniziative, percorsi, esperienze di cittadinanza attiva.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intercetta i giovani dove già si informano (online), ma li accompagna verso esperienze reali, sociali, formative.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Polo di presa in carico - AMAD APS.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È un presidio centrato sulla persona: ascolto, orientamento e accompagnamento per chi vive fragilità. Il polo offre un ambiente sicuro dove trovare supporto emotivo, psicologico e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aiuto pratico per “muoversi” tra burocrazia, diritti, istruzione, formazione e servizi.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Il lavoro prevede colloqui individuali e la costruzione di un progetto personalizzato, con accompagnamento ai servizi e attenzione alla mediazione linguistica quando necessaria.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riduce le distanze tra bisogni e risposte, e previene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l’abbandono: non si limita a “dare un’informazione”, ma segue il percorso.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5)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“Come un Marziano” Narrazioni di comunità (Podcast) - AMAD APS.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È un podcast che dà voce ai quartieri multietnici di Ancona e dei comuni limitrofi attraverso storie e interviste che raccontano prospettive diverse, con l’obiettivo di sensibilizzare su inclusione, educazione civica e incontro tra culture. La produzione è partecipata: una redazione composta anche da persone migranti, un lavoro continuativo sul campo, e un percorso che porta alla realizzazione di puntate e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Contenuti.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cambia lo sguardo. Non parla “dei quartieri”, ma parla con i quartieri, rendendo visibili storie spesso ignorate.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6)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Adotta un Nipote - AMAD APS.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È un servizio di supporto intergenerazionale che mette in relazione famiglie monoparentali e anziani soli, creando legami di scambio, presenza e aiuto reciproco. Prevede un percorso strutturato: raccolta bisogni e disponibilità, matching tra famiglie e anziani, monitoraggio e uno sportello dedicato.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riduce solitudine e isolamento su entrambi i fronti e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trasforma due fragilità in una relazione di sostegno.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7)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Laboratori di auto-cambiamento e autostima - Fondazione Pangea ETS.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Sono laboratori di empowerment pensati soprattutto per donne migranti e in condizioni di vulnerabilità, con l’obiettivo di costruire legami di solidarietà e mutuo aiuto e rafforzare consapevolezza, autostima e capacità di scelta. Il percorso è organizzato su territori diversi (Ancona, Falconara, Osimo) e prevede anche supporti pratici come babysitting/animazione per facilitare la partecipazione. 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l’autonomia non si dichiara: si costruisce, insieme, con strumenti concreti.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8)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Supporto anti-violenza e help-chat multilingue - Fondazione Pangea ETS.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È un servizio digitale di primo ascolto e supporto per donne vittime di violenza, con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attenzione alla dimensione interculturale e con la possibilità di attivare una gestione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integrata dei casi. La chat rende più semplice chiedere aiuto in modo rapido, anche quando la persona vive barriere linguistiche o paura di esporsi.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abbassa la soglia di accesso alla protezione e rende la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richiesta di aiuto più raggiungibile.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9)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Officine di Comunità - Casa delle Culture APS.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È un’azione di attivazione comunitaria in due direzioni: una mappatura dei presìdi territoriali e degli spazi attivabili per iniziative comunitarie; un lavoro di ascolto e animazione con appuntamenti tematici costruiti sui bisogni reali degli abitanti (mercatini del baratto, passeggiate di quartiere, cene comunitarie, tandem linguistici e altro).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mette ordine nelle risorse già presenti e crea nuove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occasioni di partecipazione, soprattutto per chi di solito resta ai margini.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10)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Pagine in Movimento - Casa delle Culture APS.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Porta libri e lettura fuori dai luoghi tradizionali: punti prestito diffusi, letture bilingue, incontri pratici di apprendimento linguistico e attività per familiarizzare con la biblioteca digitale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(MLOL).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la cultura, quando arriva vicino, diventa strumento di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inclusione e socialità, soprattutto per le fasce vulnerabili.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11)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Art in My Heart - Arcopolis APS.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È un percorso che unisce ascolto e arte urbana: raccolta di storie di vita, incontri con le comunità culturali del quartiere Archi, e realizzazione di opere (murales) che rappresentano culture e vissuti degli abitanti. L’obiettivo è rafforzare il senso di appartenenza, contrastare degrado e intolleranze, e valorizzare le persone come protagoniste del quartiere.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la cura dei luoghi passa anche dalla cura delle storie: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quando un quartiere si riconosce, cambia.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12)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Case Aperte - Arcopolis APS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È una rete di ospitalità interculturale: famiglie che aprono la propria casa per pranzi o cene condivise, e quando possibile anche con pernottamento concordato, per creare conoscenza reciproca e legami informali.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L’obiettivo è costruire una rete stabile di “case aperte” e rendere l’ospitalità un’esperienza continuativa e sostenibile.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l’inclusione, spesso, nasce attorno a un tavolo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13)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Orchestra di Piazza Ugo Bassi (O.P.U.B.) - Terzavia ODV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È un ensemble musicale interculturale aperto a cittadini di origini diverse. La musica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diventa lo strumento per favorire coesione sociale, dialogo e integrazione.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Il progetto prevede audizioni, laboratori e prove, e momenti pubblici in cui l’orchestra restituisce alla città il lavoro fatto, coinvolgendo la comunità non solo come pubblico, ma come parte del processo.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Perché è importante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perché crea un “noi” concreto, dove differenze e competenze si armonizzano in un’esperienza comune.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067" w:left="1134" w:right="1134" w:header="347" w:footer="1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467196" cy="907771"/>
          <wp:effectExtent b="0" l="0" r="0" t="0"/>
          <wp:docPr descr="Immagine che contiene testo, schermata, Carattere&#10;&#10;Descrizione generata automaticamente" id="2020558755" name="image1.jpg"/>
          <a:graphic>
            <a:graphicData uri="http://schemas.openxmlformats.org/drawingml/2006/picture">
              <pic:pic>
                <pic:nvPicPr>
                  <pic:cNvPr descr="Immagine che contiene testo, schermata, Carattere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67196" cy="9077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CUP B89G25000370009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91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62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405"/>
      <w:gridCol w:w="7217"/>
      <w:tblGridChange w:id="0">
        <w:tblGrid>
          <w:gridCol w:w="2405"/>
          <w:gridCol w:w="7217"/>
        </w:tblGrid>
      </w:tblGridChange>
    </w:tblGrid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4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186968" cy="838961"/>
                <wp:effectExtent b="0" l="0" r="0" t="0"/>
                <wp:docPr descr="Immagine che contiene Elementi grafici, Carattere, logo, cerchio&#10;&#10;Descrizione generata automaticamente" id="2020558754" name="image2.jpg"/>
                <a:graphic>
                  <a:graphicData uri="http://schemas.openxmlformats.org/drawingml/2006/picture">
                    <pic:pic>
                      <pic:nvPicPr>
                        <pic:cNvPr descr="Immagine che contiene Elementi grafici, Carattere, logo, cerchio&#10;&#10;Descrizione generata automaticamente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968" cy="83896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BE2CDF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BE2CDF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BE2CDF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BE2CD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BE2CD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BE2CD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BE2CD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BE2CDF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BE2CDF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BE2CDF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BE2CDF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BE2CDF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BE2CD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BE2CD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BE2CDF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BE2CDF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BE2CDF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BE2CDF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BE2CD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BE2CDF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BE2CDF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BE2CD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E2CDF"/>
  </w:style>
  <w:style w:type="paragraph" w:styleId="Pidipagina">
    <w:name w:val="footer"/>
    <w:basedOn w:val="Normale"/>
    <w:link w:val="PidipaginaCarattere"/>
    <w:uiPriority w:val="99"/>
    <w:unhideWhenUsed w:val="1"/>
    <w:rsid w:val="00BE2CD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E2CDF"/>
  </w:style>
  <w:style w:type="table" w:styleId="Grigliatabella">
    <w:name w:val="Table Grid"/>
    <w:basedOn w:val="Tabellanormale"/>
    <w:uiPriority w:val="39"/>
    <w:rsid w:val="00BE2CD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w8qarf" w:customStyle="1">
    <w:name w:val="w8qarf"/>
    <w:basedOn w:val="Carpredefinitoparagrafo"/>
    <w:rsid w:val="003736D1"/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3736D1"/>
    <w:rPr>
      <w:color w:val="0000ff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EvH98RQUKuloW8+ZSX0iar35w==">CgMxLjA4AHIhMXQwWG1QdDRfYXNJV2p6N3dJbVV4Sk1PRklxU2JHZHVn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2026-02-26T14:36:00Z</dcterms:created>
  <dc:creator>federica galazzi</dc:creator>
</cp:coreProperties>
</file>